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4D8" w:rsidRPr="007C14D8" w:rsidRDefault="00A2259C" w:rsidP="007C14D8">
      <w:pPr>
        <w:spacing w:before="100" w:beforeAutospacing="1" w:after="100" w:afterAutospacing="1"/>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635124" cy="90477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650672" cy="913381"/>
                    </a:xfrm>
                    <a:prstGeom prst="rect">
                      <a:avLst/>
                    </a:prstGeom>
                  </pic:spPr>
                </pic:pic>
              </a:graphicData>
            </a:graphic>
          </wp:inline>
        </w:drawing>
      </w:r>
    </w:p>
    <w:p w:rsidR="007C14D8" w:rsidRPr="001A0773" w:rsidRDefault="007C14D8" w:rsidP="007C14D8">
      <w:pPr>
        <w:pStyle w:val="Heading1"/>
        <w:rPr>
          <w:rFonts w:ascii="Verdana" w:hAnsi="Verdana"/>
          <w:sz w:val="20"/>
          <w:szCs w:val="20"/>
        </w:rPr>
      </w:pPr>
      <w:r w:rsidRPr="001A0773">
        <w:rPr>
          <w:rFonts w:ascii="Verdana" w:hAnsi="Verdana"/>
          <w:sz w:val="20"/>
          <w:szCs w:val="20"/>
        </w:rPr>
        <w:t xml:space="preserve">EDUCATION </w:t>
      </w:r>
    </w:p>
    <w:p w:rsidR="007C14D8" w:rsidRPr="001A0773" w:rsidRDefault="007C14D8" w:rsidP="003048AA">
      <w:pPr>
        <w:pStyle w:val="NormalWeb"/>
        <w:rPr>
          <w:rFonts w:ascii="Verdana" w:hAnsi="Verdana"/>
          <w:sz w:val="20"/>
          <w:szCs w:val="20"/>
        </w:rPr>
      </w:pPr>
      <w:r w:rsidRPr="001A0773">
        <w:rPr>
          <w:rFonts w:ascii="Verdana" w:hAnsi="Verdana" w:cs="Arial"/>
          <w:sz w:val="20"/>
          <w:szCs w:val="20"/>
        </w:rPr>
        <w:t xml:space="preserve">In today’s competitive job market, a college education is becoming more valuable than ever! Finding employment can be tough, and depending on the position, sometimes a hard earned degree is the key to getting through a potential employer’s door. So what does today’s job market have to do with </w:t>
      </w:r>
      <w:r w:rsidRPr="001A0773">
        <w:rPr>
          <w:rFonts w:ascii="Verdana" w:hAnsi="Verdana" w:cs="Arial"/>
          <w:sz w:val="20"/>
          <w:szCs w:val="20"/>
        </w:rPr>
        <w:t>TheMediaCrew</w:t>
      </w:r>
      <w:r w:rsidRPr="001A0773">
        <w:rPr>
          <w:rFonts w:ascii="Verdana" w:hAnsi="Verdana" w:cs="Arial"/>
          <w:sz w:val="20"/>
          <w:szCs w:val="20"/>
        </w:rPr>
        <w:t>.com and education mailing lists? A lot, actually! The databases in Education List Central consist of individuals who have expressed interest in some form of higher education. Some of these people are looking to attend college for the first time, some are interested in going back to college, and others have actually en</w:t>
      </w:r>
      <w:r w:rsidR="003048AA">
        <w:rPr>
          <w:rFonts w:ascii="Verdana" w:hAnsi="Verdana" w:cs="Arial"/>
          <w:sz w:val="20"/>
          <w:szCs w:val="20"/>
        </w:rPr>
        <w:t>rolled in a 2 or 4 year programs.</w:t>
      </w:r>
    </w:p>
    <w:p w:rsidR="007C14D8" w:rsidRPr="001A0773" w:rsidRDefault="007C14D8" w:rsidP="002F7E99">
      <w:pPr>
        <w:pStyle w:val="NormalWeb"/>
        <w:rPr>
          <w:rFonts w:ascii="Verdana" w:hAnsi="Verdana"/>
          <w:sz w:val="20"/>
          <w:szCs w:val="20"/>
        </w:rPr>
      </w:pPr>
      <w:r w:rsidRPr="001A0773">
        <w:rPr>
          <w:rFonts w:ascii="Verdana" w:hAnsi="Verdana"/>
          <w:sz w:val="20"/>
          <w:szCs w:val="20"/>
        </w:rPr>
        <w:t>Education Databases Available</w:t>
      </w:r>
    </w:p>
    <w:tbl>
      <w:tblPr>
        <w:tblStyle w:val="TableGrid"/>
        <w:tblW w:w="0" w:type="auto"/>
        <w:jc w:val="center"/>
        <w:tblBorders>
          <w:top w:val="single" w:sz="12" w:space="0" w:color="70AD47" w:themeColor="accent6"/>
          <w:left w:val="single" w:sz="12" w:space="0" w:color="70AD47" w:themeColor="accent6"/>
          <w:bottom w:val="single" w:sz="12" w:space="0" w:color="70AD47" w:themeColor="accent6"/>
          <w:right w:val="single" w:sz="12" w:space="0" w:color="70AD47" w:themeColor="accent6"/>
          <w:insideH w:val="single" w:sz="12" w:space="0" w:color="70AD47" w:themeColor="accent6"/>
          <w:insideV w:val="single" w:sz="12" w:space="0" w:color="70AD47" w:themeColor="accent6"/>
        </w:tblBorders>
        <w:tblLayout w:type="fixed"/>
        <w:tblLook w:val="04A0" w:firstRow="1" w:lastRow="0" w:firstColumn="1" w:lastColumn="0" w:noHBand="0" w:noVBand="1"/>
      </w:tblPr>
      <w:tblGrid>
        <w:gridCol w:w="3241"/>
        <w:gridCol w:w="3202"/>
        <w:gridCol w:w="2887"/>
      </w:tblGrid>
      <w:tr w:rsidR="001A0773" w:rsidRPr="001A0773" w:rsidTr="001A0773">
        <w:trPr>
          <w:jc w:val="center"/>
        </w:trPr>
        <w:tc>
          <w:tcPr>
            <w:tcW w:w="3241" w:type="dxa"/>
          </w:tcPr>
          <w:p w:rsidR="006B5ADC" w:rsidRPr="001A0773" w:rsidRDefault="006B5ADC">
            <w:pPr>
              <w:rPr>
                <w:rFonts w:ascii="Verdana" w:hAnsi="Verdana"/>
                <w:b/>
                <w:sz w:val="16"/>
                <w:szCs w:val="16"/>
              </w:rPr>
            </w:pPr>
          </w:p>
          <w:p w:rsidR="007C14D8" w:rsidRPr="001A0773" w:rsidRDefault="007C14D8">
            <w:pPr>
              <w:rPr>
                <w:rFonts w:ascii="Verdana" w:hAnsi="Verdana"/>
                <w:b/>
                <w:sz w:val="16"/>
                <w:szCs w:val="16"/>
              </w:rPr>
            </w:pPr>
            <w:r w:rsidRPr="001A0773">
              <w:rPr>
                <w:rFonts w:ascii="Verdana" w:hAnsi="Verdana"/>
                <w:b/>
                <w:sz w:val="16"/>
                <w:szCs w:val="16"/>
              </w:rPr>
              <w:t>EDU Active Responders</w:t>
            </w:r>
          </w:p>
          <w:tbl>
            <w:tblPr>
              <w:tblW w:w="3000" w:type="dxa"/>
              <w:tblCellSpacing w:w="7" w:type="dxa"/>
              <w:tblLayout w:type="fixed"/>
              <w:tblCellMar>
                <w:top w:w="15" w:type="dxa"/>
                <w:left w:w="15" w:type="dxa"/>
                <w:bottom w:w="15" w:type="dxa"/>
                <w:right w:w="15" w:type="dxa"/>
              </w:tblCellMar>
              <w:tblLook w:val="04A0" w:firstRow="1" w:lastRow="0" w:firstColumn="1" w:lastColumn="0" w:noHBand="0" w:noVBand="1"/>
            </w:tblPr>
            <w:tblGrid>
              <w:gridCol w:w="1987"/>
              <w:gridCol w:w="1013"/>
            </w:tblGrid>
            <w:tr w:rsidR="007C14D8" w:rsidRPr="007C14D8" w:rsidTr="001A0773">
              <w:trPr>
                <w:trHeight w:val="194"/>
                <w:tblCellSpacing w:w="7" w:type="dxa"/>
              </w:trPr>
              <w:tc>
                <w:tcPr>
                  <w:tcW w:w="1966"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sz w:val="16"/>
                      <w:szCs w:val="16"/>
                    </w:rPr>
                    <w:t xml:space="preserve">UNIVERSE: </w:t>
                  </w:r>
                </w:p>
              </w:tc>
              <w:tc>
                <w:tcPr>
                  <w:tcW w:w="992"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3,164,832</w:t>
                  </w:r>
                </w:p>
              </w:tc>
            </w:tr>
            <w:tr w:rsidR="007C14D8" w:rsidRPr="007C14D8" w:rsidTr="001A0773">
              <w:trPr>
                <w:trHeight w:val="311"/>
                <w:tblCellSpacing w:w="7" w:type="dxa"/>
              </w:trPr>
              <w:tc>
                <w:tcPr>
                  <w:tcW w:w="1966"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sz w:val="16"/>
                      <w:szCs w:val="16"/>
                    </w:rPr>
                    <w:t>UPDATES:</w:t>
                  </w:r>
                  <w:bookmarkStart w:id="0" w:name="_GoBack"/>
                  <w:bookmarkEnd w:id="0"/>
                </w:p>
              </w:tc>
              <w:tc>
                <w:tcPr>
                  <w:tcW w:w="992"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Monthly</w:t>
                  </w:r>
                </w:p>
              </w:tc>
            </w:tr>
            <w:tr w:rsidR="007C14D8" w:rsidRPr="007C14D8" w:rsidTr="001A0773">
              <w:trPr>
                <w:trHeight w:val="194"/>
                <w:tblCellSpacing w:w="7" w:type="dxa"/>
              </w:trPr>
              <w:tc>
                <w:tcPr>
                  <w:tcW w:w="1966"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sz w:val="16"/>
                      <w:szCs w:val="16"/>
                    </w:rPr>
                    <w:t>VOLUME PRICING:</w:t>
                  </w:r>
                </w:p>
              </w:tc>
              <w:tc>
                <w:tcPr>
                  <w:tcW w:w="992"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.03-.20</w:t>
                  </w:r>
                </w:p>
              </w:tc>
            </w:tr>
            <w:tr w:rsidR="007C14D8" w:rsidRPr="007C14D8" w:rsidTr="001A0773">
              <w:trPr>
                <w:trHeight w:val="195"/>
                <w:tblCellSpacing w:w="7" w:type="dxa"/>
              </w:trPr>
              <w:tc>
                <w:tcPr>
                  <w:tcW w:w="1966"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sz w:val="16"/>
                      <w:szCs w:val="16"/>
                    </w:rPr>
                    <w:t>BROKER DISCOUNT:</w:t>
                  </w:r>
                </w:p>
              </w:tc>
              <w:tc>
                <w:tcPr>
                  <w:tcW w:w="992" w:type="dxa"/>
                  <w:vAlign w:val="center"/>
                  <w:hideMark/>
                </w:tcPr>
                <w:p w:rsidR="007C14D8" w:rsidRPr="007C14D8" w:rsidRDefault="007C14D8" w:rsidP="007C14D8">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20%-30%</w:t>
                  </w:r>
                </w:p>
              </w:tc>
            </w:tr>
          </w:tbl>
          <w:p w:rsidR="007C14D8" w:rsidRPr="001A0773" w:rsidRDefault="007C14D8" w:rsidP="002F7E99">
            <w:pPr>
              <w:pStyle w:val="NormalWeb"/>
              <w:rPr>
                <w:rFonts w:ascii="Verdana" w:hAnsi="Verdana"/>
                <w:sz w:val="20"/>
                <w:szCs w:val="20"/>
              </w:rPr>
            </w:pPr>
          </w:p>
        </w:tc>
        <w:tc>
          <w:tcPr>
            <w:tcW w:w="3202" w:type="dxa"/>
          </w:tcPr>
          <w:p w:rsidR="00022202" w:rsidRPr="001A0773" w:rsidRDefault="00022202" w:rsidP="00022202">
            <w:pPr>
              <w:pStyle w:val="Heading1"/>
              <w:rPr>
                <w:rFonts w:ascii="Verdana" w:hAnsi="Verdana"/>
                <w:b/>
                <w:color w:val="000000" w:themeColor="text1"/>
                <w:sz w:val="16"/>
                <w:szCs w:val="16"/>
              </w:rPr>
            </w:pPr>
            <w:r w:rsidRPr="001A0773">
              <w:rPr>
                <w:rFonts w:ascii="Verdana" w:hAnsi="Verdana"/>
                <w:b/>
                <w:color w:val="000000" w:themeColor="text1"/>
                <w:sz w:val="16"/>
                <w:szCs w:val="16"/>
              </w:rPr>
              <w:t>Adult Education (40+)</w:t>
            </w:r>
          </w:p>
          <w:tbl>
            <w:tblPr>
              <w:tblW w:w="2961" w:type="dxa"/>
              <w:tblLayout w:type="fixed"/>
              <w:tblCellMar>
                <w:top w:w="15" w:type="dxa"/>
                <w:left w:w="15" w:type="dxa"/>
                <w:bottom w:w="15" w:type="dxa"/>
                <w:right w:w="15" w:type="dxa"/>
              </w:tblCellMar>
              <w:tblLook w:val="04A0" w:firstRow="1" w:lastRow="0" w:firstColumn="1" w:lastColumn="0" w:noHBand="0" w:noVBand="1"/>
            </w:tblPr>
            <w:tblGrid>
              <w:gridCol w:w="1959"/>
              <w:gridCol w:w="1002"/>
            </w:tblGrid>
            <w:tr w:rsidR="001A0773" w:rsidRPr="001A0773" w:rsidTr="001A0773">
              <w:trPr>
                <w:trHeight w:val="20"/>
              </w:trPr>
              <w:tc>
                <w:tcPr>
                  <w:tcW w:w="3308" w:type="pct"/>
                  <w:hideMark/>
                </w:tcPr>
                <w:p w:rsidR="00022202" w:rsidRPr="001A0773" w:rsidRDefault="00022202" w:rsidP="00022202">
                  <w:pPr>
                    <w:rPr>
                      <w:rFonts w:ascii="Verdana" w:hAnsi="Verdana"/>
                      <w:sz w:val="16"/>
                      <w:szCs w:val="16"/>
                    </w:rPr>
                  </w:pPr>
                  <w:r w:rsidRPr="001A0773">
                    <w:rPr>
                      <w:rFonts w:ascii="Verdana" w:hAnsi="Verdana"/>
                      <w:sz w:val="16"/>
                      <w:szCs w:val="16"/>
                    </w:rPr>
                    <w:t xml:space="preserve">UNIVERSE: </w:t>
                  </w:r>
                </w:p>
              </w:tc>
              <w:tc>
                <w:tcPr>
                  <w:tcW w:w="1692" w:type="pct"/>
                  <w:hideMark/>
                </w:tcPr>
                <w:p w:rsidR="00022202" w:rsidRPr="001A0773" w:rsidRDefault="00022202" w:rsidP="00022202">
                  <w:pPr>
                    <w:rPr>
                      <w:rFonts w:ascii="Verdana" w:hAnsi="Verdana"/>
                      <w:sz w:val="16"/>
                      <w:szCs w:val="16"/>
                    </w:rPr>
                  </w:pPr>
                  <w:r w:rsidRPr="001A0773">
                    <w:rPr>
                      <w:rFonts w:ascii="Verdana" w:hAnsi="Verdana"/>
                      <w:color w:val="FFA400"/>
                      <w:sz w:val="16"/>
                      <w:szCs w:val="16"/>
                    </w:rPr>
                    <w:t>910,972</w:t>
                  </w:r>
                </w:p>
              </w:tc>
            </w:tr>
            <w:tr w:rsidR="001A0773" w:rsidRPr="001A0773" w:rsidTr="001A0773">
              <w:trPr>
                <w:trHeight w:val="20"/>
              </w:trPr>
              <w:tc>
                <w:tcPr>
                  <w:tcW w:w="3308" w:type="pct"/>
                  <w:hideMark/>
                </w:tcPr>
                <w:p w:rsidR="00022202" w:rsidRPr="001A0773" w:rsidRDefault="00022202" w:rsidP="00022202">
                  <w:pPr>
                    <w:rPr>
                      <w:rFonts w:ascii="Verdana" w:hAnsi="Verdana"/>
                      <w:sz w:val="16"/>
                      <w:szCs w:val="16"/>
                    </w:rPr>
                  </w:pPr>
                  <w:r w:rsidRPr="001A0773">
                    <w:rPr>
                      <w:rFonts w:ascii="Verdana" w:hAnsi="Verdana"/>
                      <w:sz w:val="16"/>
                      <w:szCs w:val="16"/>
                    </w:rPr>
                    <w:t>UPDATES:</w:t>
                  </w:r>
                </w:p>
              </w:tc>
              <w:tc>
                <w:tcPr>
                  <w:tcW w:w="1692" w:type="pct"/>
                  <w:hideMark/>
                </w:tcPr>
                <w:p w:rsidR="00022202" w:rsidRPr="001A0773" w:rsidRDefault="00022202" w:rsidP="00022202">
                  <w:pPr>
                    <w:rPr>
                      <w:rFonts w:ascii="Verdana" w:hAnsi="Verdana"/>
                      <w:sz w:val="16"/>
                      <w:szCs w:val="16"/>
                    </w:rPr>
                  </w:pPr>
                  <w:r w:rsidRPr="001A0773">
                    <w:rPr>
                      <w:rFonts w:ascii="Verdana" w:hAnsi="Verdana"/>
                      <w:color w:val="FFA400"/>
                      <w:sz w:val="16"/>
                      <w:szCs w:val="16"/>
                    </w:rPr>
                    <w:t>Monthly</w:t>
                  </w:r>
                </w:p>
              </w:tc>
            </w:tr>
            <w:tr w:rsidR="001A0773" w:rsidRPr="001A0773" w:rsidTr="001A0773">
              <w:trPr>
                <w:trHeight w:val="20"/>
              </w:trPr>
              <w:tc>
                <w:tcPr>
                  <w:tcW w:w="3308" w:type="pct"/>
                  <w:hideMark/>
                </w:tcPr>
                <w:p w:rsidR="00022202" w:rsidRPr="001A0773" w:rsidRDefault="00022202" w:rsidP="00022202">
                  <w:pPr>
                    <w:rPr>
                      <w:rFonts w:ascii="Verdana" w:hAnsi="Verdana"/>
                      <w:sz w:val="16"/>
                      <w:szCs w:val="16"/>
                    </w:rPr>
                  </w:pPr>
                  <w:r w:rsidRPr="001A0773">
                    <w:rPr>
                      <w:rFonts w:ascii="Verdana" w:hAnsi="Verdana"/>
                      <w:sz w:val="16"/>
                      <w:szCs w:val="16"/>
                    </w:rPr>
                    <w:t>VOLUME PRICING:</w:t>
                  </w:r>
                </w:p>
              </w:tc>
              <w:tc>
                <w:tcPr>
                  <w:tcW w:w="1692" w:type="pct"/>
                  <w:hideMark/>
                </w:tcPr>
                <w:p w:rsidR="00022202" w:rsidRPr="001A0773" w:rsidRDefault="00022202" w:rsidP="00022202">
                  <w:pPr>
                    <w:rPr>
                      <w:rFonts w:ascii="Verdana" w:hAnsi="Verdana"/>
                      <w:sz w:val="16"/>
                      <w:szCs w:val="16"/>
                    </w:rPr>
                  </w:pPr>
                  <w:r w:rsidRPr="001A0773">
                    <w:rPr>
                      <w:rFonts w:ascii="Verdana" w:hAnsi="Verdana"/>
                      <w:color w:val="FFA400"/>
                      <w:sz w:val="16"/>
                      <w:szCs w:val="16"/>
                    </w:rPr>
                    <w:t>.03-.20</w:t>
                  </w:r>
                </w:p>
              </w:tc>
            </w:tr>
            <w:tr w:rsidR="001A0773" w:rsidRPr="001A0773" w:rsidTr="001A0773">
              <w:trPr>
                <w:trHeight w:val="20"/>
              </w:trPr>
              <w:tc>
                <w:tcPr>
                  <w:tcW w:w="3308" w:type="pct"/>
                  <w:hideMark/>
                </w:tcPr>
                <w:p w:rsidR="00022202" w:rsidRPr="001A0773" w:rsidRDefault="00022202" w:rsidP="00022202">
                  <w:pPr>
                    <w:rPr>
                      <w:rFonts w:ascii="Verdana" w:hAnsi="Verdana"/>
                      <w:sz w:val="16"/>
                      <w:szCs w:val="16"/>
                    </w:rPr>
                  </w:pPr>
                  <w:r w:rsidRPr="001A0773">
                    <w:rPr>
                      <w:rFonts w:ascii="Verdana" w:hAnsi="Verdana"/>
                      <w:sz w:val="16"/>
                      <w:szCs w:val="16"/>
                    </w:rPr>
                    <w:t>BROKER DISCOUNT:</w:t>
                  </w:r>
                </w:p>
              </w:tc>
              <w:tc>
                <w:tcPr>
                  <w:tcW w:w="1692" w:type="pct"/>
                  <w:hideMark/>
                </w:tcPr>
                <w:p w:rsidR="00022202" w:rsidRPr="001A0773" w:rsidRDefault="00022202" w:rsidP="00022202">
                  <w:pPr>
                    <w:rPr>
                      <w:rFonts w:ascii="Verdana" w:hAnsi="Verdana"/>
                      <w:sz w:val="16"/>
                      <w:szCs w:val="16"/>
                    </w:rPr>
                  </w:pPr>
                  <w:r w:rsidRPr="001A0773">
                    <w:rPr>
                      <w:rFonts w:ascii="Verdana" w:hAnsi="Verdana"/>
                      <w:color w:val="FFA400"/>
                      <w:sz w:val="16"/>
                      <w:szCs w:val="16"/>
                    </w:rPr>
                    <w:t>20%-30%</w:t>
                  </w:r>
                </w:p>
              </w:tc>
            </w:tr>
          </w:tbl>
          <w:p w:rsidR="007C14D8" w:rsidRPr="001A0773" w:rsidRDefault="007C14D8" w:rsidP="002F7E99">
            <w:pPr>
              <w:pStyle w:val="NormalWeb"/>
              <w:rPr>
                <w:rFonts w:ascii="Verdana" w:hAnsi="Verdana"/>
                <w:sz w:val="20"/>
                <w:szCs w:val="20"/>
              </w:rPr>
            </w:pPr>
          </w:p>
        </w:tc>
        <w:tc>
          <w:tcPr>
            <w:tcW w:w="2887" w:type="dxa"/>
          </w:tcPr>
          <w:p w:rsidR="006B5ADC" w:rsidRPr="001A0773" w:rsidRDefault="006B5ADC" w:rsidP="00022202">
            <w:pPr>
              <w:rPr>
                <w:rFonts w:ascii="Verdana" w:hAnsi="Verdana"/>
                <w:sz w:val="16"/>
                <w:szCs w:val="16"/>
              </w:rPr>
            </w:pPr>
          </w:p>
          <w:p w:rsidR="00022202" w:rsidRPr="001A0773" w:rsidRDefault="006B5ADC" w:rsidP="00022202">
            <w:pPr>
              <w:rPr>
                <w:rFonts w:ascii="Verdana" w:hAnsi="Verdana"/>
                <w:b/>
                <w:sz w:val="16"/>
                <w:szCs w:val="16"/>
              </w:rPr>
            </w:pPr>
            <w:r w:rsidRPr="001A0773">
              <w:rPr>
                <w:rFonts w:ascii="Verdana" w:hAnsi="Verdana"/>
                <w:b/>
                <w:sz w:val="16"/>
                <w:szCs w:val="16"/>
              </w:rPr>
              <w:t>Continued Education Interest</w:t>
            </w:r>
          </w:p>
          <w:tbl>
            <w:tblPr>
              <w:tblW w:w="5000" w:type="pct"/>
              <w:tblCellSpacing w:w="7" w:type="dxa"/>
              <w:tblLayout w:type="fixed"/>
              <w:tblCellMar>
                <w:top w:w="15" w:type="dxa"/>
                <w:left w:w="15" w:type="dxa"/>
                <w:bottom w:w="15" w:type="dxa"/>
                <w:right w:w="15" w:type="dxa"/>
              </w:tblCellMar>
              <w:tblLook w:val="04A0" w:firstRow="1" w:lastRow="0" w:firstColumn="1" w:lastColumn="0" w:noHBand="0" w:noVBand="1"/>
            </w:tblPr>
            <w:tblGrid>
              <w:gridCol w:w="1769"/>
              <w:gridCol w:w="902"/>
            </w:tblGrid>
            <w:tr w:rsidR="00022202" w:rsidRPr="007C14D8" w:rsidTr="001A0773">
              <w:trPr>
                <w:tblCellSpacing w:w="7" w:type="dxa"/>
              </w:trPr>
              <w:tc>
                <w:tcPr>
                  <w:tcW w:w="3270"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sz w:val="16"/>
                      <w:szCs w:val="16"/>
                    </w:rPr>
                    <w:t xml:space="preserve">UNIVERSE: </w:t>
                  </w:r>
                </w:p>
              </w:tc>
              <w:tc>
                <w:tcPr>
                  <w:tcW w:w="1649" w:type="pct"/>
                  <w:vAlign w:val="center"/>
                  <w:hideMark/>
                </w:tcPr>
                <w:p w:rsidR="00022202" w:rsidRPr="007C14D8" w:rsidRDefault="00022202" w:rsidP="00022202">
                  <w:pPr>
                    <w:spacing w:after="0"/>
                    <w:rPr>
                      <w:rFonts w:ascii="Verdana" w:eastAsia="Times New Roman" w:hAnsi="Verdana" w:cs="Times New Roman"/>
                      <w:sz w:val="16"/>
                      <w:szCs w:val="16"/>
                    </w:rPr>
                  </w:pPr>
                  <w:r w:rsidRPr="001A0773">
                    <w:rPr>
                      <w:rFonts w:ascii="Verdana" w:eastAsia="Times New Roman" w:hAnsi="Verdana" w:cs="Times New Roman"/>
                      <w:color w:val="FFA400"/>
                      <w:sz w:val="16"/>
                      <w:szCs w:val="16"/>
                    </w:rPr>
                    <w:t>2,022,821</w:t>
                  </w:r>
                </w:p>
              </w:tc>
            </w:tr>
            <w:tr w:rsidR="00022202" w:rsidRPr="007C14D8" w:rsidTr="001A0773">
              <w:trPr>
                <w:tblCellSpacing w:w="7" w:type="dxa"/>
              </w:trPr>
              <w:tc>
                <w:tcPr>
                  <w:tcW w:w="3270"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sz w:val="16"/>
                      <w:szCs w:val="16"/>
                    </w:rPr>
                    <w:t>UPDATES:</w:t>
                  </w:r>
                </w:p>
              </w:tc>
              <w:tc>
                <w:tcPr>
                  <w:tcW w:w="1649"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Monthly</w:t>
                  </w:r>
                </w:p>
              </w:tc>
            </w:tr>
            <w:tr w:rsidR="00022202" w:rsidRPr="007C14D8" w:rsidTr="001A0773">
              <w:trPr>
                <w:tblCellSpacing w:w="7" w:type="dxa"/>
              </w:trPr>
              <w:tc>
                <w:tcPr>
                  <w:tcW w:w="3270"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sz w:val="16"/>
                      <w:szCs w:val="16"/>
                    </w:rPr>
                    <w:t>VOLUME PRICING:</w:t>
                  </w:r>
                </w:p>
              </w:tc>
              <w:tc>
                <w:tcPr>
                  <w:tcW w:w="1649"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.03-.20</w:t>
                  </w:r>
                </w:p>
              </w:tc>
            </w:tr>
            <w:tr w:rsidR="00022202" w:rsidRPr="007C14D8" w:rsidTr="001A0773">
              <w:trPr>
                <w:tblCellSpacing w:w="7" w:type="dxa"/>
              </w:trPr>
              <w:tc>
                <w:tcPr>
                  <w:tcW w:w="3270"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sz w:val="16"/>
                      <w:szCs w:val="16"/>
                    </w:rPr>
                    <w:t>BROKER DISCOUNT:</w:t>
                  </w:r>
                </w:p>
              </w:tc>
              <w:tc>
                <w:tcPr>
                  <w:tcW w:w="1649" w:type="pct"/>
                  <w:vAlign w:val="center"/>
                  <w:hideMark/>
                </w:tcPr>
                <w:p w:rsidR="00022202" w:rsidRPr="007C14D8" w:rsidRDefault="00022202" w:rsidP="00022202">
                  <w:pPr>
                    <w:spacing w:after="0"/>
                    <w:rPr>
                      <w:rFonts w:ascii="Verdana" w:eastAsia="Times New Roman" w:hAnsi="Verdana" w:cs="Times New Roman"/>
                      <w:sz w:val="16"/>
                      <w:szCs w:val="16"/>
                    </w:rPr>
                  </w:pPr>
                  <w:r w:rsidRPr="007C14D8">
                    <w:rPr>
                      <w:rFonts w:ascii="Verdana" w:eastAsia="Times New Roman" w:hAnsi="Verdana" w:cs="Times New Roman"/>
                      <w:color w:val="FFA400"/>
                      <w:sz w:val="16"/>
                      <w:szCs w:val="16"/>
                    </w:rPr>
                    <w:t>20%-30%</w:t>
                  </w:r>
                </w:p>
              </w:tc>
            </w:tr>
          </w:tbl>
          <w:p w:rsidR="007C14D8" w:rsidRPr="001A0773" w:rsidRDefault="007C14D8" w:rsidP="002F7E99">
            <w:pPr>
              <w:pStyle w:val="NormalWeb"/>
              <w:rPr>
                <w:rFonts w:ascii="Verdana" w:hAnsi="Verdana"/>
                <w:sz w:val="20"/>
                <w:szCs w:val="20"/>
              </w:rPr>
            </w:pPr>
          </w:p>
        </w:tc>
      </w:tr>
    </w:tbl>
    <w:p w:rsidR="001A0773" w:rsidRPr="001A0773" w:rsidRDefault="001A0773" w:rsidP="001A0773">
      <w:pPr>
        <w:spacing w:after="0"/>
        <w:rPr>
          <w:rFonts w:ascii="Verdana" w:eastAsia="Times New Roman" w:hAnsi="Verdana" w:cs="Times New Roman"/>
          <w:b/>
          <w:sz w:val="20"/>
          <w:szCs w:val="20"/>
        </w:rPr>
      </w:pPr>
    </w:p>
    <w:p w:rsidR="001A0773" w:rsidRPr="003048AA" w:rsidRDefault="001A0773" w:rsidP="001A0773">
      <w:pPr>
        <w:spacing w:after="0"/>
        <w:rPr>
          <w:rFonts w:ascii="Verdana" w:eastAsia="Times New Roman" w:hAnsi="Verdana" w:cs="Times New Roman"/>
          <w:sz w:val="20"/>
          <w:szCs w:val="20"/>
        </w:rPr>
      </w:pPr>
      <w:r w:rsidRPr="003048AA">
        <w:rPr>
          <w:rFonts w:ascii="Verdana" w:eastAsia="Times New Roman" w:hAnsi="Verdana" w:cs="Times New Roman"/>
          <w:b/>
          <w:sz w:val="20"/>
          <w:szCs w:val="20"/>
        </w:rPr>
        <w:t>Real-Time leads</w:t>
      </w:r>
      <w:r w:rsidRPr="003048AA">
        <w:rPr>
          <w:rFonts w:ascii="Verdana" w:eastAsia="Times New Roman" w:hAnsi="Verdana" w:cs="Times New Roman"/>
          <w:sz w:val="20"/>
          <w:szCs w:val="20"/>
        </w:rPr>
        <w:t xml:space="preserve"> are also available.  We will need posting instructions and lead &amp; daily cap crite</w:t>
      </w:r>
      <w:r w:rsidR="003048AA" w:rsidRPr="003048AA">
        <w:rPr>
          <w:rFonts w:ascii="Verdana" w:eastAsia="Times New Roman" w:hAnsi="Verdana" w:cs="Times New Roman"/>
          <w:sz w:val="20"/>
          <w:szCs w:val="20"/>
        </w:rPr>
        <w:t>ria.  The pricing ranges from $15 to $18</w:t>
      </w:r>
      <w:r w:rsidRPr="003048AA">
        <w:rPr>
          <w:rFonts w:ascii="Verdana" w:eastAsia="Times New Roman" w:hAnsi="Verdana" w:cs="Times New Roman"/>
          <w:sz w:val="20"/>
          <w:szCs w:val="20"/>
        </w:rPr>
        <w:t xml:space="preserve"> for </w:t>
      </w:r>
      <w:proofErr w:type="spellStart"/>
      <w:r w:rsidRPr="003048AA">
        <w:rPr>
          <w:rFonts w:ascii="Verdana" w:eastAsia="Times New Roman" w:hAnsi="Verdana" w:cs="Times New Roman"/>
          <w:sz w:val="20"/>
          <w:szCs w:val="20"/>
        </w:rPr>
        <w:t>stand alone</w:t>
      </w:r>
      <w:proofErr w:type="spellEnd"/>
      <w:r w:rsidR="003048AA" w:rsidRPr="003048AA">
        <w:rPr>
          <w:rFonts w:ascii="Verdana" w:eastAsia="Times New Roman" w:hAnsi="Verdana" w:cs="Times New Roman"/>
          <w:sz w:val="20"/>
          <w:szCs w:val="20"/>
        </w:rPr>
        <w:t xml:space="preserve"> web form leads and $0.30 to $0.5</w:t>
      </w:r>
      <w:r w:rsidRPr="003048AA">
        <w:rPr>
          <w:rFonts w:ascii="Verdana" w:eastAsia="Times New Roman" w:hAnsi="Verdana" w:cs="Times New Roman"/>
          <w:sz w:val="20"/>
          <w:szCs w:val="20"/>
        </w:rPr>
        <w:t>5 for co-registration.  All leads are TCPA complaint</w:t>
      </w:r>
    </w:p>
    <w:p w:rsidR="001A0773" w:rsidRPr="003048AA" w:rsidRDefault="001A0773" w:rsidP="001A0773">
      <w:pPr>
        <w:pStyle w:val="Heading2"/>
        <w:rPr>
          <w:rFonts w:ascii="Verdana" w:hAnsi="Verdana"/>
          <w:sz w:val="20"/>
          <w:szCs w:val="20"/>
        </w:rPr>
      </w:pPr>
      <w:r w:rsidRPr="003048AA">
        <w:rPr>
          <w:rFonts w:ascii="Verdana" w:hAnsi="Verdana"/>
          <w:sz w:val="20"/>
          <w:szCs w:val="20"/>
        </w:rPr>
        <w:t>POPULAR USAGE</w:t>
      </w:r>
    </w:p>
    <w:p w:rsidR="001A0773" w:rsidRPr="003048AA" w:rsidRDefault="001A0773" w:rsidP="001A0773">
      <w:pPr>
        <w:pStyle w:val="NormalWeb"/>
        <w:rPr>
          <w:rFonts w:ascii="Verdana" w:hAnsi="Verdana"/>
          <w:sz w:val="20"/>
          <w:szCs w:val="20"/>
        </w:rPr>
      </w:pPr>
      <w:r w:rsidRPr="003048AA">
        <w:rPr>
          <w:rFonts w:ascii="Verdana" w:hAnsi="Verdana"/>
          <w:sz w:val="20"/>
          <w:szCs w:val="20"/>
        </w:rPr>
        <w:t xml:space="preserve">Great for Self-improvement Offers, Online </w:t>
      </w:r>
      <w:proofErr w:type="spellStart"/>
      <w:r w:rsidRPr="003048AA">
        <w:rPr>
          <w:rFonts w:ascii="Verdana" w:hAnsi="Verdana"/>
          <w:sz w:val="20"/>
          <w:szCs w:val="20"/>
        </w:rPr>
        <w:t>Educaitonal</w:t>
      </w:r>
      <w:proofErr w:type="spellEnd"/>
      <w:r w:rsidRPr="003048AA">
        <w:rPr>
          <w:rFonts w:ascii="Verdana" w:hAnsi="Verdana"/>
          <w:sz w:val="20"/>
          <w:szCs w:val="20"/>
        </w:rPr>
        <w:t xml:space="preserve"> Courses, Financial or Credit Offers, Employment </w:t>
      </w:r>
      <w:proofErr w:type="spellStart"/>
      <w:r w:rsidRPr="003048AA">
        <w:rPr>
          <w:rFonts w:ascii="Verdana" w:hAnsi="Verdana"/>
          <w:sz w:val="20"/>
          <w:szCs w:val="20"/>
        </w:rPr>
        <w:t>Cffers</w:t>
      </w:r>
      <w:proofErr w:type="spellEnd"/>
      <w:r w:rsidRPr="003048AA">
        <w:rPr>
          <w:rFonts w:ascii="Verdana" w:hAnsi="Verdana"/>
          <w:sz w:val="20"/>
          <w:szCs w:val="20"/>
        </w:rPr>
        <w:t>, Catalog Offers, Electronic Gadgets/Devices.</w:t>
      </w:r>
      <w:r w:rsidRPr="003048AA">
        <w:rPr>
          <w:rFonts w:ascii="Verdana" w:hAnsi="Verdana"/>
          <w:sz w:val="20"/>
          <w:szCs w:val="20"/>
        </w:rPr>
        <w:t xml:space="preserve">  </w:t>
      </w:r>
      <w:r w:rsidRPr="003048AA">
        <w:rPr>
          <w:rFonts w:ascii="Verdana" w:hAnsi="Verdana"/>
          <w:sz w:val="20"/>
          <w:szCs w:val="20"/>
        </w:rPr>
        <w:t xml:space="preserve">Great for self-improvement offers, online </w:t>
      </w:r>
      <w:proofErr w:type="spellStart"/>
      <w:r w:rsidRPr="003048AA">
        <w:rPr>
          <w:rFonts w:ascii="Verdana" w:hAnsi="Verdana"/>
          <w:sz w:val="20"/>
          <w:szCs w:val="20"/>
        </w:rPr>
        <w:t>educaitonal</w:t>
      </w:r>
      <w:proofErr w:type="spellEnd"/>
      <w:r w:rsidRPr="003048AA">
        <w:rPr>
          <w:rFonts w:ascii="Verdana" w:hAnsi="Verdana"/>
          <w:sz w:val="20"/>
          <w:szCs w:val="20"/>
        </w:rPr>
        <w:t xml:space="preserve"> courses, financial or credit offers, employment offers, catalog offers, health and insurance offers, magazine and book clubs, business opportunities, sweepstakes.</w:t>
      </w:r>
    </w:p>
    <w:p w:rsidR="00AF41CB" w:rsidRPr="003048AA" w:rsidRDefault="0090348A" w:rsidP="0090348A">
      <w:pPr>
        <w:spacing w:before="100" w:beforeAutospacing="1" w:after="100" w:afterAutospacing="1"/>
        <w:rPr>
          <w:rFonts w:ascii="Verdana" w:eastAsia="Times New Roman" w:hAnsi="Verdana" w:cs="Times New Roman"/>
          <w:sz w:val="20"/>
          <w:szCs w:val="20"/>
        </w:rPr>
      </w:pPr>
      <w:r w:rsidRPr="003048AA">
        <w:rPr>
          <w:rFonts w:ascii="Verdana" w:eastAsia="Times New Roman" w:hAnsi="Verdana" w:cs="Times New Roman"/>
          <w:b/>
          <w:sz w:val="20"/>
          <w:szCs w:val="20"/>
        </w:rPr>
        <w:t>Selects</w:t>
      </w:r>
      <w:r w:rsidR="009842F9" w:rsidRPr="003048AA">
        <w:rPr>
          <w:rFonts w:ascii="Verdana" w:eastAsia="Times New Roman" w:hAnsi="Verdana" w:cs="Times New Roman"/>
          <w:b/>
          <w:sz w:val="20"/>
          <w:szCs w:val="20"/>
        </w:rPr>
        <w:t xml:space="preserve"> Available</w:t>
      </w:r>
      <w:r w:rsidRPr="003048AA">
        <w:rPr>
          <w:rFonts w:ascii="Verdana" w:eastAsia="Times New Roman" w:hAnsi="Verdana" w:cs="Times New Roman"/>
          <w:sz w:val="20"/>
          <w:szCs w:val="20"/>
        </w:rPr>
        <w:t>: name / postal / email / phone</w:t>
      </w:r>
      <w:r w:rsidR="009842F9" w:rsidRPr="003048AA">
        <w:rPr>
          <w:rFonts w:ascii="Verdana" w:eastAsia="Times New Roman" w:hAnsi="Verdana" w:cs="Times New Roman"/>
          <w:sz w:val="20"/>
          <w:szCs w:val="20"/>
        </w:rPr>
        <w:t xml:space="preserve"> / gender / DOB</w:t>
      </w:r>
      <w:r w:rsidR="00E55C03" w:rsidRPr="003048AA">
        <w:rPr>
          <w:rFonts w:ascii="Verdana" w:eastAsia="Times New Roman" w:hAnsi="Verdana" w:cs="Times New Roman"/>
          <w:sz w:val="20"/>
          <w:szCs w:val="20"/>
        </w:rPr>
        <w:t xml:space="preserve"> / Opt-</w:t>
      </w:r>
      <w:r w:rsidRPr="003048AA">
        <w:rPr>
          <w:rFonts w:ascii="Verdana" w:eastAsia="Times New Roman" w:hAnsi="Verdana" w:cs="Times New Roman"/>
          <w:sz w:val="20"/>
          <w:szCs w:val="20"/>
        </w:rPr>
        <w:t>in Stamp / IP address</w:t>
      </w:r>
      <w:r w:rsidR="009842F9" w:rsidRPr="003048AA">
        <w:rPr>
          <w:rFonts w:ascii="Verdana" w:eastAsia="Times New Roman" w:hAnsi="Verdana" w:cs="Times New Roman"/>
          <w:sz w:val="20"/>
          <w:szCs w:val="20"/>
        </w:rPr>
        <w:t xml:space="preserve"> / Homeowner Status / Income </w:t>
      </w:r>
    </w:p>
    <w:p w:rsidR="00AF41CB" w:rsidRPr="001A0773" w:rsidRDefault="00AF41CB" w:rsidP="0090348A">
      <w:pPr>
        <w:spacing w:before="100" w:beforeAutospacing="1" w:after="100" w:afterAutospacing="1"/>
        <w:rPr>
          <w:rFonts w:ascii="Verdana" w:eastAsia="Times New Roman" w:hAnsi="Verdana" w:cs="Times New Roman"/>
          <w:sz w:val="18"/>
          <w:szCs w:val="16"/>
        </w:rPr>
      </w:pPr>
      <w:r w:rsidRPr="003048AA">
        <w:rPr>
          <w:rFonts w:ascii="Verdana" w:eastAsia="Times New Roman" w:hAnsi="Verdana" w:cs="Times New Roman"/>
          <w:sz w:val="20"/>
          <w:szCs w:val="20"/>
        </w:rPr>
        <w:t>All data is cleaned, verified and DNC scrubbed</w:t>
      </w:r>
      <w:r w:rsidRPr="001A0773">
        <w:rPr>
          <w:rFonts w:ascii="Verdana" w:eastAsia="Times New Roman" w:hAnsi="Verdana" w:cs="Times New Roman"/>
          <w:sz w:val="18"/>
          <w:szCs w:val="16"/>
        </w:rPr>
        <w:t xml:space="preserve"> before delivery.</w:t>
      </w:r>
    </w:p>
    <w:p w:rsidR="00A2259C" w:rsidRPr="001A0773" w:rsidRDefault="00A2259C" w:rsidP="0090348A">
      <w:pPr>
        <w:spacing w:before="100" w:beforeAutospacing="1" w:after="100" w:afterAutospacing="1"/>
        <w:rPr>
          <w:rFonts w:ascii="Verdana" w:eastAsia="Times New Roman" w:hAnsi="Verdana" w:cs="Times New Roman"/>
          <w:sz w:val="18"/>
          <w:szCs w:val="16"/>
        </w:rPr>
      </w:pPr>
      <w:r w:rsidRPr="001A0773">
        <w:rPr>
          <w:rFonts w:ascii="Verdana" w:eastAsia="Times New Roman" w:hAnsi="Verdana" w:cs="Times New Roman"/>
          <w:sz w:val="18"/>
          <w:szCs w:val="16"/>
        </w:rPr>
        <w:t>Contact us today to place your order.</w:t>
      </w:r>
    </w:p>
    <w:p w:rsidR="00A2259C" w:rsidRPr="00E55C03" w:rsidRDefault="00A2259C" w:rsidP="00A2259C">
      <w:pPr>
        <w:spacing w:before="100" w:beforeAutospacing="1" w:after="100" w:afterAutospacing="1"/>
        <w:jc w:val="center"/>
        <w:rPr>
          <w:rFonts w:ascii="Verdana" w:eastAsia="Times New Roman" w:hAnsi="Verdana" w:cs="Times New Roman"/>
          <w:sz w:val="20"/>
          <w:szCs w:val="20"/>
        </w:rPr>
      </w:pPr>
      <w:r w:rsidRPr="00E55C03">
        <w:rPr>
          <w:rFonts w:ascii="Verdana" w:eastAsia="Times New Roman" w:hAnsi="Verdana" w:cs="Times New Roman"/>
          <w:sz w:val="20"/>
          <w:szCs w:val="20"/>
        </w:rPr>
        <w:t xml:space="preserve">727-517-3839 / </w:t>
      </w:r>
      <w:hyperlink r:id="rId5" w:history="1">
        <w:r w:rsidRPr="00E55C03">
          <w:rPr>
            <w:rStyle w:val="Hyperlink"/>
            <w:rFonts w:ascii="Verdana" w:eastAsia="Times New Roman" w:hAnsi="Verdana" w:cs="Times New Roman"/>
            <w:sz w:val="20"/>
            <w:szCs w:val="20"/>
          </w:rPr>
          <w:t>sales@themediacrew.com</w:t>
        </w:r>
      </w:hyperlink>
      <w:r w:rsidRPr="00E55C03">
        <w:rPr>
          <w:rFonts w:ascii="Verdana" w:eastAsia="Times New Roman" w:hAnsi="Verdana" w:cs="Times New Roman"/>
          <w:sz w:val="20"/>
          <w:szCs w:val="20"/>
        </w:rPr>
        <w:t xml:space="preserve"> / Skype: </w:t>
      </w:r>
      <w:proofErr w:type="spellStart"/>
      <w:r w:rsidRPr="00E55C03">
        <w:rPr>
          <w:rFonts w:ascii="Verdana" w:eastAsia="Times New Roman" w:hAnsi="Verdana" w:cs="Times New Roman"/>
          <w:sz w:val="20"/>
          <w:szCs w:val="20"/>
        </w:rPr>
        <w:t>umgbiz</w:t>
      </w:r>
      <w:proofErr w:type="spellEnd"/>
      <w:r w:rsidRPr="00E55C03">
        <w:rPr>
          <w:rFonts w:ascii="Verdana" w:eastAsia="Times New Roman" w:hAnsi="Verdana" w:cs="Times New Roman"/>
          <w:sz w:val="20"/>
          <w:szCs w:val="20"/>
        </w:rPr>
        <w:t xml:space="preserve"> / </w:t>
      </w:r>
      <w:hyperlink r:id="rId6" w:history="1">
        <w:r w:rsidRPr="00E55C03">
          <w:rPr>
            <w:rStyle w:val="Hyperlink"/>
            <w:rFonts w:ascii="Verdana" w:eastAsia="Times New Roman" w:hAnsi="Verdana" w:cs="Times New Roman"/>
            <w:sz w:val="20"/>
            <w:szCs w:val="20"/>
          </w:rPr>
          <w:t>http://www.themediacrew.com</w:t>
        </w:r>
      </w:hyperlink>
    </w:p>
    <w:p w:rsidR="0090348A" w:rsidRPr="0090348A" w:rsidRDefault="0090348A" w:rsidP="0090348A">
      <w:pPr>
        <w:spacing w:before="100" w:beforeAutospacing="1" w:after="100" w:afterAutospacing="1"/>
        <w:rPr>
          <w:rFonts w:ascii="Times New Roman" w:eastAsia="Times New Roman" w:hAnsi="Times New Roman" w:cs="Times New Roman"/>
          <w:sz w:val="24"/>
          <w:szCs w:val="24"/>
        </w:rPr>
      </w:pPr>
    </w:p>
    <w:p w:rsidR="002B6B6F" w:rsidRDefault="002B6B6F"/>
    <w:sectPr w:rsidR="002B6B6F" w:rsidSect="006B5A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022202"/>
    <w:rsid w:val="001A0773"/>
    <w:rsid w:val="002B6B6F"/>
    <w:rsid w:val="002F7E99"/>
    <w:rsid w:val="003048AA"/>
    <w:rsid w:val="006B5ADC"/>
    <w:rsid w:val="007C14D8"/>
    <w:rsid w:val="0090348A"/>
    <w:rsid w:val="009842F9"/>
    <w:rsid w:val="00A2259C"/>
    <w:rsid w:val="00AF0C1E"/>
    <w:rsid w:val="00AF41CB"/>
    <w:rsid w:val="00E5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7C14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E55C0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C14D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E55C03"/>
    <w:rPr>
      <w:rFonts w:ascii="Times New Roman" w:eastAsia="Times New Roman" w:hAnsi="Times New Roman" w:cs="Times New Roman"/>
      <w:b/>
      <w:bCs/>
      <w:sz w:val="36"/>
      <w:szCs w:val="36"/>
    </w:rPr>
  </w:style>
  <w:style w:type="paragraph" w:styleId="NormalWeb">
    <w:name w:val="Normal (Web)"/>
    <w:basedOn w:val="Normal"/>
    <w:uiPriority w:val="99"/>
    <w:unhideWhenUsed/>
    <w:rsid w:val="00E55C03"/>
    <w:pPr>
      <w:spacing w:before="100" w:beforeAutospacing="1" w:after="100" w:afterAutospacing="1"/>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C14D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7C14D8"/>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7C14D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352969">
      <w:bodyDiv w:val="1"/>
      <w:marLeft w:val="0"/>
      <w:marRight w:val="0"/>
      <w:marTop w:val="0"/>
      <w:marBottom w:val="0"/>
      <w:divBdr>
        <w:top w:val="none" w:sz="0" w:space="0" w:color="auto"/>
        <w:left w:val="none" w:sz="0" w:space="0" w:color="auto"/>
        <w:bottom w:val="none" w:sz="0" w:space="0" w:color="auto"/>
        <w:right w:val="none" w:sz="0" w:space="0" w:color="auto"/>
      </w:divBdr>
    </w:div>
    <w:div w:id="748650093">
      <w:bodyDiv w:val="1"/>
      <w:marLeft w:val="0"/>
      <w:marRight w:val="0"/>
      <w:marTop w:val="0"/>
      <w:marBottom w:val="0"/>
      <w:divBdr>
        <w:top w:val="none" w:sz="0" w:space="0" w:color="auto"/>
        <w:left w:val="none" w:sz="0" w:space="0" w:color="auto"/>
        <w:bottom w:val="none" w:sz="0" w:space="0" w:color="auto"/>
        <w:right w:val="none" w:sz="0" w:space="0" w:color="auto"/>
      </w:divBdr>
    </w:div>
    <w:div w:id="1147815449">
      <w:bodyDiv w:val="1"/>
      <w:marLeft w:val="0"/>
      <w:marRight w:val="0"/>
      <w:marTop w:val="0"/>
      <w:marBottom w:val="0"/>
      <w:divBdr>
        <w:top w:val="none" w:sz="0" w:space="0" w:color="auto"/>
        <w:left w:val="none" w:sz="0" w:space="0" w:color="auto"/>
        <w:bottom w:val="none" w:sz="0" w:space="0" w:color="auto"/>
        <w:right w:val="none" w:sz="0" w:space="0" w:color="auto"/>
      </w:divBdr>
    </w:div>
    <w:div w:id="1256091338">
      <w:bodyDiv w:val="1"/>
      <w:marLeft w:val="0"/>
      <w:marRight w:val="0"/>
      <w:marTop w:val="0"/>
      <w:marBottom w:val="0"/>
      <w:divBdr>
        <w:top w:val="none" w:sz="0" w:space="0" w:color="auto"/>
        <w:left w:val="none" w:sz="0" w:space="0" w:color="auto"/>
        <w:bottom w:val="none" w:sz="0" w:space="0" w:color="auto"/>
        <w:right w:val="none" w:sz="0" w:space="0" w:color="auto"/>
      </w:divBdr>
    </w:div>
    <w:div w:id="1457791799">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 w:id="1934631118">
      <w:bodyDiv w:val="1"/>
      <w:marLeft w:val="0"/>
      <w:marRight w:val="0"/>
      <w:marTop w:val="0"/>
      <w:marBottom w:val="0"/>
      <w:divBdr>
        <w:top w:val="none" w:sz="0" w:space="0" w:color="auto"/>
        <w:left w:val="none" w:sz="0" w:space="0" w:color="auto"/>
        <w:bottom w:val="none" w:sz="0" w:space="0" w:color="auto"/>
        <w:right w:val="none" w:sz="0" w:space="0" w:color="auto"/>
      </w:divBdr>
      <w:divsChild>
        <w:div w:id="477769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5</cp:revision>
  <dcterms:created xsi:type="dcterms:W3CDTF">2014-08-09T22:12:00Z</dcterms:created>
  <dcterms:modified xsi:type="dcterms:W3CDTF">2014-08-09T23:07:00Z</dcterms:modified>
</cp:coreProperties>
</file>